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89440" w14:textId="77777777" w:rsidR="002E2273" w:rsidRPr="0030091F" w:rsidRDefault="006639AD" w:rsidP="00DC7725">
      <w:pPr>
        <w:jc w:val="center"/>
        <w:rPr>
          <w:rFonts w:cs="Arial"/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4A762C77" wp14:editId="3294BC87">
            <wp:simplePos x="0" y="0"/>
            <wp:positionH relativeFrom="column">
              <wp:posOffset>76200</wp:posOffset>
            </wp:positionH>
            <wp:positionV relativeFrom="paragraph">
              <wp:posOffset>-123825</wp:posOffset>
            </wp:positionV>
            <wp:extent cx="67627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296" y="21060"/>
                <wp:lineTo x="212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Paul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9AD">
        <w:rPr>
          <w:b/>
          <w:noProof/>
          <w:sz w:val="36"/>
          <w:szCs w:val="36"/>
          <w:lang w:eastAsia="en-GB"/>
        </w:rPr>
        <w:t>Adlington St.Paul’s</w:t>
      </w:r>
      <w:r w:rsidR="00DC7725" w:rsidRPr="0030091F">
        <w:rPr>
          <w:rFonts w:cs="Arial"/>
          <w:b/>
          <w:sz w:val="36"/>
          <w:szCs w:val="36"/>
        </w:rPr>
        <w:t xml:space="preserve"> Church of England Primary </w:t>
      </w:r>
    </w:p>
    <w:p w14:paraId="4E2C4EDD" w14:textId="77777777" w:rsidR="002E2273" w:rsidRPr="0030091F" w:rsidRDefault="00DC7725" w:rsidP="00DC7725">
      <w:pPr>
        <w:jc w:val="center"/>
        <w:rPr>
          <w:rFonts w:cs="Arial"/>
          <w:b/>
          <w:sz w:val="36"/>
          <w:szCs w:val="36"/>
        </w:rPr>
      </w:pPr>
      <w:r w:rsidRPr="0030091F">
        <w:rPr>
          <w:rFonts w:cs="Arial"/>
          <w:b/>
          <w:sz w:val="36"/>
          <w:szCs w:val="36"/>
        </w:rPr>
        <w:t>Pupil Premium</w:t>
      </w:r>
      <w:r w:rsidR="002E2273" w:rsidRPr="0030091F">
        <w:rPr>
          <w:rFonts w:cs="Arial"/>
          <w:b/>
          <w:sz w:val="36"/>
          <w:szCs w:val="36"/>
        </w:rPr>
        <w:t xml:space="preserve"> </w:t>
      </w:r>
      <w:r w:rsidR="00FA178C" w:rsidRPr="0030091F">
        <w:rPr>
          <w:rFonts w:cs="Arial"/>
          <w:b/>
          <w:sz w:val="36"/>
          <w:szCs w:val="36"/>
        </w:rPr>
        <w:t>Action Plan</w:t>
      </w:r>
      <w:r w:rsidR="002E2273" w:rsidRPr="0030091F">
        <w:rPr>
          <w:rFonts w:cs="Arial"/>
          <w:b/>
          <w:sz w:val="36"/>
          <w:szCs w:val="36"/>
        </w:rPr>
        <w:t xml:space="preserve">                201</w:t>
      </w:r>
      <w:r w:rsidR="009C05E1">
        <w:rPr>
          <w:rFonts w:cs="Arial"/>
          <w:b/>
          <w:sz w:val="36"/>
          <w:szCs w:val="36"/>
        </w:rPr>
        <w:t>9</w:t>
      </w:r>
      <w:r w:rsidR="002E2273" w:rsidRPr="0030091F">
        <w:rPr>
          <w:rFonts w:cs="Arial"/>
          <w:b/>
          <w:sz w:val="36"/>
          <w:szCs w:val="36"/>
        </w:rPr>
        <w:t xml:space="preserve"> </w:t>
      </w:r>
      <w:r w:rsidR="004661C5" w:rsidRPr="0030091F">
        <w:rPr>
          <w:rFonts w:cs="Arial"/>
          <w:b/>
          <w:sz w:val="36"/>
          <w:szCs w:val="36"/>
        </w:rPr>
        <w:t>–</w:t>
      </w:r>
      <w:r w:rsidR="002E2273" w:rsidRPr="0030091F">
        <w:rPr>
          <w:rFonts w:cs="Arial"/>
          <w:b/>
          <w:sz w:val="36"/>
          <w:szCs w:val="36"/>
        </w:rPr>
        <w:t xml:space="preserve"> 20</w:t>
      </w:r>
      <w:r w:rsidR="009C05E1">
        <w:rPr>
          <w:rFonts w:cs="Arial"/>
          <w:b/>
          <w:sz w:val="36"/>
          <w:szCs w:val="36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1247"/>
      </w:tblGrid>
      <w:tr w:rsidR="00EB67E2" w:rsidRPr="0030091F" w14:paraId="0AC14C7E" w14:textId="77777777" w:rsidTr="00EB67E2">
        <w:tc>
          <w:tcPr>
            <w:tcW w:w="9209" w:type="dxa"/>
          </w:tcPr>
          <w:p w14:paraId="7A9A9EF0" w14:textId="77777777" w:rsidR="00EB67E2" w:rsidRPr="0030091F" w:rsidRDefault="00EB67E2" w:rsidP="002E227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30091F">
              <w:rPr>
                <w:rFonts w:eastAsia="Times New Roman" w:cs="Calibri"/>
                <w:b/>
                <w:sz w:val="24"/>
                <w:szCs w:val="24"/>
                <w:lang w:eastAsia="en-GB"/>
              </w:rPr>
              <w:t xml:space="preserve">Amount of PPG received per pupil </w:t>
            </w:r>
          </w:p>
        </w:tc>
        <w:tc>
          <w:tcPr>
            <w:tcW w:w="1247" w:type="dxa"/>
          </w:tcPr>
          <w:p w14:paraId="18D05108" w14:textId="77777777" w:rsidR="00EB67E2" w:rsidRPr="0030091F" w:rsidRDefault="00CC1331" w:rsidP="002E2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£1320</w:t>
            </w:r>
          </w:p>
        </w:tc>
      </w:tr>
      <w:tr w:rsidR="00EB67E2" w:rsidRPr="0030091F" w14:paraId="377199DC" w14:textId="77777777" w:rsidTr="00EB67E2">
        <w:tc>
          <w:tcPr>
            <w:tcW w:w="9209" w:type="dxa"/>
          </w:tcPr>
          <w:p w14:paraId="34A0342C" w14:textId="77777777" w:rsidR="00EB67E2" w:rsidRPr="0030091F" w:rsidRDefault="00EB67E2" w:rsidP="00EB67E2">
            <w:pPr>
              <w:rPr>
                <w:b/>
                <w:sz w:val="24"/>
                <w:szCs w:val="24"/>
              </w:rPr>
            </w:pPr>
            <w:r w:rsidRPr="0030091F">
              <w:rPr>
                <w:rFonts w:eastAsia="Times New Roman" w:cs="Calibri"/>
                <w:b/>
                <w:sz w:val="24"/>
                <w:szCs w:val="24"/>
                <w:lang w:eastAsia="en-GB"/>
              </w:rPr>
              <w:t>Total Pupil Premium Grant</w:t>
            </w:r>
          </w:p>
        </w:tc>
        <w:tc>
          <w:tcPr>
            <w:tcW w:w="1247" w:type="dxa"/>
          </w:tcPr>
          <w:p w14:paraId="00FE50E2" w14:textId="77777777" w:rsidR="00EB67E2" w:rsidRPr="0030091F" w:rsidRDefault="00CC1331" w:rsidP="0066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6639AD">
              <w:rPr>
                <w:sz w:val="24"/>
                <w:szCs w:val="24"/>
              </w:rPr>
              <w:t>43,500</w:t>
            </w:r>
          </w:p>
        </w:tc>
      </w:tr>
    </w:tbl>
    <w:p w14:paraId="19DCE44B" w14:textId="77777777" w:rsidR="00FA178C" w:rsidRPr="002D50D0" w:rsidRDefault="00FA178C">
      <w:pPr>
        <w:rPr>
          <w:rFonts w:cs="Arial"/>
          <w:b/>
        </w:rPr>
      </w:pPr>
      <w:r w:rsidRPr="002D50D0">
        <w:rPr>
          <w:rFonts w:cs="Arial"/>
          <w:b/>
        </w:rPr>
        <w:t xml:space="preserve">A Summary of </w:t>
      </w:r>
      <w:r w:rsidR="00D73819" w:rsidRPr="002D50D0">
        <w:rPr>
          <w:rFonts w:cs="Arial"/>
          <w:b/>
        </w:rPr>
        <w:t xml:space="preserve">some </w:t>
      </w:r>
      <w:r w:rsidRPr="002D50D0">
        <w:rPr>
          <w:rFonts w:cs="Arial"/>
          <w:b/>
        </w:rPr>
        <w:t xml:space="preserve">the </w:t>
      </w:r>
      <w:r w:rsidRPr="002D50D0">
        <w:rPr>
          <w:rFonts w:cs="Arial"/>
          <w:b/>
          <w:u w:val="single"/>
        </w:rPr>
        <w:t>Main Barriers</w:t>
      </w:r>
      <w:r w:rsidRPr="002D50D0">
        <w:rPr>
          <w:rFonts w:cs="Arial"/>
          <w:b/>
        </w:rPr>
        <w:t xml:space="preserve"> to educational achievement faced by eligible pupils at the school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478"/>
        <w:gridCol w:w="3750"/>
        <w:gridCol w:w="1004"/>
        <w:gridCol w:w="4395"/>
      </w:tblGrid>
      <w:tr w:rsidR="00BB5E90" w14:paraId="755E5CDC" w14:textId="77777777" w:rsidTr="00533F07">
        <w:tc>
          <w:tcPr>
            <w:tcW w:w="5228" w:type="dxa"/>
            <w:gridSpan w:val="2"/>
          </w:tcPr>
          <w:p w14:paraId="4A2EC459" w14:textId="77777777" w:rsidR="00BB5E90" w:rsidRPr="0030091F" w:rsidRDefault="00BB5E90" w:rsidP="00BB5E90">
            <w:pPr>
              <w:spacing w:after="0"/>
              <w:rPr>
                <w:rFonts w:cs="Arial"/>
              </w:rPr>
            </w:pPr>
            <w:r w:rsidRPr="0030091F">
              <w:rPr>
                <w:rFonts w:cs="Arial"/>
                <w:b/>
              </w:rPr>
              <w:t>Maths</w:t>
            </w:r>
            <w:r w:rsidRPr="0030091F">
              <w:rPr>
                <w:rFonts w:cs="Arial"/>
              </w:rPr>
              <w:t>:</w:t>
            </w:r>
          </w:p>
          <w:p w14:paraId="7F2F5F86" w14:textId="77777777" w:rsidR="00BB5E90" w:rsidRPr="0030091F" w:rsidRDefault="00BB5E90" w:rsidP="00BB5E9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0091F">
              <w:rPr>
                <w:rFonts w:asciiTheme="minorHAnsi" w:hAnsiTheme="minorHAnsi" w:cs="Arial"/>
                <w:sz w:val="22"/>
                <w:szCs w:val="22"/>
              </w:rPr>
              <w:t xml:space="preserve">Lack of rapid recall of mental arithmetic and fluency. </w:t>
            </w:r>
          </w:p>
          <w:p w14:paraId="577085AC" w14:textId="77777777" w:rsidR="00BB5E90" w:rsidRDefault="00BB5E90" w:rsidP="00BB5E9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0091F">
              <w:rPr>
                <w:rFonts w:asciiTheme="minorHAnsi" w:hAnsiTheme="minorHAnsi" w:cs="Arial"/>
                <w:sz w:val="22"/>
                <w:szCs w:val="22"/>
              </w:rPr>
              <w:t xml:space="preserve">Lack of application of arithmetical knowledge to reasoning. </w:t>
            </w:r>
          </w:p>
          <w:p w14:paraId="12C50A34" w14:textId="77777777" w:rsidR="00BB5E90" w:rsidRDefault="00BB5E90" w:rsidP="00BB5E90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C2523E4" w14:textId="77777777" w:rsidR="003B4135" w:rsidRPr="0048265D" w:rsidRDefault="003B4135" w:rsidP="0048265D">
            <w:pPr>
              <w:rPr>
                <w:rFonts w:cs="Arial"/>
              </w:rPr>
            </w:pPr>
          </w:p>
        </w:tc>
        <w:tc>
          <w:tcPr>
            <w:tcW w:w="5399" w:type="dxa"/>
            <w:gridSpan w:val="2"/>
          </w:tcPr>
          <w:p w14:paraId="27DEA1BE" w14:textId="77777777" w:rsidR="00BB5E90" w:rsidRPr="0030091F" w:rsidRDefault="00BB5E90" w:rsidP="00BB5E90">
            <w:pPr>
              <w:spacing w:after="0"/>
              <w:rPr>
                <w:rFonts w:cs="Arial"/>
              </w:rPr>
            </w:pPr>
            <w:r w:rsidRPr="0030091F">
              <w:rPr>
                <w:rFonts w:cs="Arial"/>
                <w:b/>
              </w:rPr>
              <w:t>Social and Emotional</w:t>
            </w:r>
            <w:r w:rsidRPr="0030091F">
              <w:rPr>
                <w:rFonts w:cs="Arial"/>
              </w:rPr>
              <w:t>:</w:t>
            </w:r>
          </w:p>
          <w:p w14:paraId="22EFCD8B" w14:textId="77777777" w:rsidR="00BB5E90" w:rsidRPr="0030091F" w:rsidRDefault="00BB5E90" w:rsidP="00BB5E9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0091F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48265D">
              <w:rPr>
                <w:rFonts w:asciiTheme="minorHAnsi" w:hAnsiTheme="minorHAnsi" w:cs="Arial"/>
                <w:sz w:val="22"/>
                <w:szCs w:val="22"/>
              </w:rPr>
              <w:t>ow</w:t>
            </w:r>
            <w:r w:rsidRPr="0030091F">
              <w:rPr>
                <w:rFonts w:asciiTheme="minorHAnsi" w:hAnsiTheme="minorHAnsi" w:cs="Arial"/>
                <w:sz w:val="22"/>
                <w:szCs w:val="22"/>
              </w:rPr>
              <w:t xml:space="preserve"> confidence and low self-esteem.</w:t>
            </w:r>
          </w:p>
          <w:p w14:paraId="64AD06F7" w14:textId="77777777" w:rsidR="00BB5E90" w:rsidRPr="0030091F" w:rsidRDefault="00BB5E90" w:rsidP="00BB5E9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0091F">
              <w:rPr>
                <w:rFonts w:asciiTheme="minorHAnsi" w:hAnsiTheme="minorHAnsi" w:cs="Arial"/>
                <w:sz w:val="22"/>
                <w:szCs w:val="22"/>
              </w:rPr>
              <w:t>Insecure attachment.</w:t>
            </w:r>
          </w:p>
          <w:p w14:paraId="5CF117C8" w14:textId="77777777" w:rsidR="00BB5E90" w:rsidRPr="0030091F" w:rsidRDefault="00BB5E90" w:rsidP="00BB5E9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0091F">
              <w:rPr>
                <w:rFonts w:asciiTheme="minorHAnsi" w:hAnsiTheme="minorHAnsi" w:cs="Arial"/>
                <w:sz w:val="22"/>
                <w:szCs w:val="22"/>
              </w:rPr>
              <w:t>Reluctance to take risks and make mistakes.</w:t>
            </w:r>
          </w:p>
          <w:p w14:paraId="282A3CA2" w14:textId="77777777" w:rsidR="00BB5E90" w:rsidRPr="0030091F" w:rsidRDefault="00BB5E90" w:rsidP="00BB5E9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0091F">
              <w:rPr>
                <w:rFonts w:asciiTheme="minorHAnsi" w:hAnsiTheme="minorHAnsi" w:cs="Arial"/>
                <w:sz w:val="22"/>
                <w:szCs w:val="22"/>
              </w:rPr>
              <w:t xml:space="preserve">Difficulties resolving problems with peers. </w:t>
            </w:r>
          </w:p>
          <w:p w14:paraId="7764D8AF" w14:textId="77777777" w:rsidR="00BB5E90" w:rsidRPr="0030091F" w:rsidRDefault="00BB5E90" w:rsidP="00BB5E9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0091F">
              <w:rPr>
                <w:rFonts w:asciiTheme="minorHAnsi" w:hAnsiTheme="minorHAnsi" w:cs="Arial"/>
                <w:sz w:val="22"/>
                <w:szCs w:val="22"/>
              </w:rPr>
              <w:t xml:space="preserve">Low expectations of themselves. </w:t>
            </w:r>
          </w:p>
          <w:p w14:paraId="72D99680" w14:textId="77777777" w:rsidR="00BB5E90" w:rsidRDefault="0048265D" w:rsidP="00BB5E9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Insufficient</w:t>
            </w:r>
            <w:r w:rsidR="00BB5E90" w:rsidRPr="0030091F">
              <w:rPr>
                <w:rFonts w:asciiTheme="minorHAnsi" w:hAnsiTheme="minorHAnsi" w:cs="Arial"/>
                <w:sz w:val="22"/>
                <w:szCs w:val="22"/>
              </w:rPr>
              <w:t xml:space="preserve"> strategies to resolve social issues. </w:t>
            </w:r>
          </w:p>
          <w:p w14:paraId="206FA01E" w14:textId="77777777" w:rsidR="003B4135" w:rsidRPr="00BB5E90" w:rsidRDefault="003B4135" w:rsidP="003B4135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B5E90" w14:paraId="19E10EF2" w14:textId="77777777" w:rsidTr="00533F07">
        <w:tc>
          <w:tcPr>
            <w:tcW w:w="5228" w:type="dxa"/>
            <w:gridSpan w:val="2"/>
          </w:tcPr>
          <w:p w14:paraId="401D6C71" w14:textId="77777777" w:rsidR="00BB5E90" w:rsidRPr="0030091F" w:rsidRDefault="00BB5E90" w:rsidP="00BB5E90">
            <w:pPr>
              <w:spacing w:after="0"/>
              <w:rPr>
                <w:rFonts w:cs="Arial"/>
              </w:rPr>
            </w:pPr>
            <w:r w:rsidRPr="0030091F">
              <w:rPr>
                <w:rFonts w:cs="Arial"/>
                <w:b/>
              </w:rPr>
              <w:t>English</w:t>
            </w:r>
            <w:r w:rsidRPr="0030091F">
              <w:rPr>
                <w:rFonts w:cs="Arial"/>
              </w:rPr>
              <w:t>:</w:t>
            </w:r>
          </w:p>
          <w:p w14:paraId="43D60317" w14:textId="77777777" w:rsidR="00BB5E90" w:rsidRPr="0030091F" w:rsidRDefault="00BB5E90" w:rsidP="00BB5E9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0091F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48265D">
              <w:rPr>
                <w:rFonts w:asciiTheme="minorHAnsi" w:hAnsiTheme="minorHAnsi" w:cs="Arial"/>
                <w:sz w:val="22"/>
                <w:szCs w:val="22"/>
              </w:rPr>
              <w:t>imited</w:t>
            </w:r>
            <w:r w:rsidRPr="0030091F">
              <w:rPr>
                <w:rFonts w:asciiTheme="minorHAnsi" w:hAnsiTheme="minorHAnsi" w:cs="Arial"/>
                <w:sz w:val="22"/>
                <w:szCs w:val="22"/>
              </w:rPr>
              <w:t xml:space="preserve"> phonics application to spelling and writing. </w:t>
            </w:r>
          </w:p>
          <w:p w14:paraId="0441739C" w14:textId="77777777" w:rsidR="00BB5E90" w:rsidRPr="0030091F" w:rsidRDefault="00BB5E90" w:rsidP="00BB5E9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0091F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48265D">
              <w:rPr>
                <w:rFonts w:asciiTheme="minorHAnsi" w:hAnsiTheme="minorHAnsi" w:cs="Arial"/>
                <w:sz w:val="22"/>
                <w:szCs w:val="22"/>
              </w:rPr>
              <w:t>imited</w:t>
            </w:r>
            <w:r w:rsidRPr="0030091F">
              <w:rPr>
                <w:rFonts w:asciiTheme="minorHAnsi" w:hAnsiTheme="minorHAnsi" w:cs="Arial"/>
                <w:sz w:val="22"/>
                <w:szCs w:val="22"/>
              </w:rPr>
              <w:t xml:space="preserve"> application of spelling rules.</w:t>
            </w:r>
          </w:p>
          <w:p w14:paraId="5DFCCA83" w14:textId="77777777" w:rsidR="00BB5E90" w:rsidRDefault="00BB5E90" w:rsidP="00BB5E9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0091F">
              <w:rPr>
                <w:rFonts w:asciiTheme="minorHAnsi" w:hAnsiTheme="minorHAnsi" w:cs="Arial"/>
                <w:sz w:val="22"/>
                <w:szCs w:val="22"/>
              </w:rPr>
              <w:t xml:space="preserve">Limited exposure to higher level vocabulary. </w:t>
            </w:r>
          </w:p>
          <w:p w14:paraId="45F1EF30" w14:textId="77777777" w:rsidR="003B4135" w:rsidRDefault="0048265D" w:rsidP="0048265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Limited levels of reading fluency</w:t>
            </w:r>
          </w:p>
          <w:p w14:paraId="6D71D7FB" w14:textId="77777777" w:rsidR="0048265D" w:rsidRPr="0048265D" w:rsidRDefault="0048265D" w:rsidP="0048265D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9" w:type="dxa"/>
            <w:gridSpan w:val="2"/>
          </w:tcPr>
          <w:p w14:paraId="4377A654" w14:textId="77777777" w:rsidR="00BB5E90" w:rsidRPr="0030091F" w:rsidRDefault="004A4793" w:rsidP="00BB5E90">
            <w:pPr>
              <w:spacing w:after="0"/>
              <w:rPr>
                <w:rFonts w:cs="Arial"/>
              </w:rPr>
            </w:pPr>
            <w:r>
              <w:rPr>
                <w:rFonts w:cs="Arial"/>
                <w:b/>
              </w:rPr>
              <w:t>Wider Strategies</w:t>
            </w:r>
            <w:r w:rsidR="00BB5E90" w:rsidRPr="0030091F">
              <w:rPr>
                <w:rFonts w:cs="Arial"/>
              </w:rPr>
              <w:t>:</w:t>
            </w:r>
          </w:p>
          <w:p w14:paraId="6034BEF4" w14:textId="77777777" w:rsidR="00BB5E90" w:rsidRPr="0030091F" w:rsidRDefault="00BB5E90" w:rsidP="00BB5E9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0091F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48265D">
              <w:rPr>
                <w:rFonts w:asciiTheme="minorHAnsi" w:hAnsiTheme="minorHAnsi" w:cs="Arial"/>
                <w:sz w:val="22"/>
                <w:szCs w:val="22"/>
              </w:rPr>
              <w:t xml:space="preserve">ow parental </w:t>
            </w:r>
            <w:r w:rsidRPr="0030091F">
              <w:rPr>
                <w:rFonts w:asciiTheme="minorHAnsi" w:hAnsiTheme="minorHAnsi" w:cs="Arial"/>
                <w:sz w:val="22"/>
                <w:szCs w:val="22"/>
              </w:rPr>
              <w:t xml:space="preserve">engagement with home learning. </w:t>
            </w:r>
          </w:p>
          <w:p w14:paraId="628E79B2" w14:textId="77777777" w:rsidR="00BB5E90" w:rsidRPr="0030091F" w:rsidRDefault="00BB5E90" w:rsidP="00BB5E9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0091F">
              <w:rPr>
                <w:rFonts w:asciiTheme="minorHAnsi" w:hAnsiTheme="minorHAnsi" w:cs="Arial"/>
                <w:sz w:val="22"/>
                <w:szCs w:val="22"/>
              </w:rPr>
              <w:t xml:space="preserve">Parental ability to support learning. </w:t>
            </w:r>
          </w:p>
          <w:p w14:paraId="0EDF8074" w14:textId="77777777" w:rsidR="00BB5E90" w:rsidRPr="0030091F" w:rsidRDefault="00BB5E90" w:rsidP="00BB5E9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0091F">
              <w:rPr>
                <w:rFonts w:asciiTheme="minorHAnsi" w:hAnsiTheme="minorHAnsi" w:cs="Arial"/>
                <w:sz w:val="22"/>
                <w:szCs w:val="22"/>
              </w:rPr>
              <w:t xml:space="preserve">Attendance and punctuality. </w:t>
            </w:r>
          </w:p>
          <w:p w14:paraId="2F4F8D00" w14:textId="77777777" w:rsidR="00BB5E90" w:rsidRDefault="00BB5E90" w:rsidP="00BB5E90">
            <w:pPr>
              <w:spacing w:after="0"/>
              <w:rPr>
                <w:rFonts w:cs="Arial"/>
                <w:b/>
              </w:rPr>
            </w:pPr>
          </w:p>
        </w:tc>
      </w:tr>
      <w:tr w:rsidR="00EB67E2" w:rsidRPr="0030091F" w14:paraId="0987F20B" w14:textId="77777777" w:rsidTr="00533F07">
        <w:tc>
          <w:tcPr>
            <w:tcW w:w="10627" w:type="dxa"/>
            <w:gridSpan w:val="4"/>
            <w:shd w:val="clear" w:color="auto" w:fill="D9D9D9" w:themeFill="background1" w:themeFillShade="D9"/>
          </w:tcPr>
          <w:p w14:paraId="2F988736" w14:textId="77777777" w:rsidR="00EB67E2" w:rsidRPr="0030091F" w:rsidRDefault="00FA178C" w:rsidP="00A44811">
            <w:pPr>
              <w:spacing w:after="0"/>
              <w:rPr>
                <w:b/>
                <w:sz w:val="24"/>
                <w:szCs w:val="24"/>
              </w:rPr>
            </w:pPr>
            <w:r w:rsidRPr="0030091F">
              <w:rPr>
                <w:rFonts w:eastAsia="Times New Roman" w:cs="Calibri"/>
                <w:b/>
                <w:sz w:val="24"/>
                <w:szCs w:val="24"/>
                <w:lang w:eastAsia="en-GB"/>
              </w:rPr>
              <w:t>Allocation of PPG 201</w:t>
            </w:r>
            <w:r w:rsidR="00A047E4">
              <w:rPr>
                <w:rFonts w:eastAsia="Times New Roman" w:cs="Calibri"/>
                <w:b/>
                <w:sz w:val="24"/>
                <w:szCs w:val="24"/>
                <w:lang w:eastAsia="en-GB"/>
              </w:rPr>
              <w:t>9</w:t>
            </w:r>
            <w:r w:rsidRPr="0030091F">
              <w:rPr>
                <w:rFonts w:eastAsia="Times New Roman" w:cs="Calibri"/>
                <w:b/>
                <w:sz w:val="24"/>
                <w:szCs w:val="24"/>
                <w:lang w:eastAsia="en-GB"/>
              </w:rPr>
              <w:t xml:space="preserve"> – 20</w:t>
            </w:r>
            <w:r w:rsidR="00A047E4">
              <w:rPr>
                <w:rFonts w:eastAsia="Times New Roman" w:cs="Calibri"/>
                <w:b/>
                <w:sz w:val="24"/>
                <w:szCs w:val="24"/>
                <w:lang w:eastAsia="en-GB"/>
              </w:rPr>
              <w:t>20</w:t>
            </w:r>
            <w:r w:rsidR="00A85CEF" w:rsidRPr="0030091F">
              <w:rPr>
                <w:rFonts w:eastAsia="Times New Roman" w:cs="Calibri"/>
                <w:b/>
                <w:sz w:val="24"/>
                <w:szCs w:val="24"/>
                <w:lang w:eastAsia="en-GB"/>
              </w:rPr>
              <w:t xml:space="preserve"> Action Plan </w:t>
            </w:r>
          </w:p>
        </w:tc>
      </w:tr>
      <w:tr w:rsidR="00124415" w:rsidRPr="0030091F" w14:paraId="0AA92533" w14:textId="77777777" w:rsidTr="00734259">
        <w:tc>
          <w:tcPr>
            <w:tcW w:w="1478" w:type="dxa"/>
            <w:shd w:val="clear" w:color="auto" w:fill="BDD6EE" w:themeFill="accent1" w:themeFillTint="66"/>
          </w:tcPr>
          <w:p w14:paraId="3F5D5827" w14:textId="77777777" w:rsidR="00124415" w:rsidRPr="0030091F" w:rsidRDefault="00124415" w:rsidP="002D50D0">
            <w:pPr>
              <w:spacing w:after="0"/>
              <w:rPr>
                <w:b/>
                <w:sz w:val="24"/>
                <w:szCs w:val="24"/>
              </w:rPr>
            </w:pPr>
            <w:r w:rsidRPr="0030091F">
              <w:rPr>
                <w:b/>
                <w:sz w:val="24"/>
                <w:szCs w:val="24"/>
              </w:rPr>
              <w:t xml:space="preserve">Barrier/Area </w:t>
            </w:r>
          </w:p>
        </w:tc>
        <w:tc>
          <w:tcPr>
            <w:tcW w:w="3750" w:type="dxa"/>
            <w:shd w:val="clear" w:color="auto" w:fill="BDD6EE" w:themeFill="accent1" w:themeFillTint="66"/>
          </w:tcPr>
          <w:p w14:paraId="7B0BA6EF" w14:textId="77777777" w:rsidR="00124415" w:rsidRPr="0030091F" w:rsidRDefault="00124415" w:rsidP="002D50D0">
            <w:pPr>
              <w:spacing w:after="0"/>
              <w:rPr>
                <w:b/>
                <w:sz w:val="24"/>
                <w:szCs w:val="24"/>
              </w:rPr>
            </w:pPr>
            <w:r w:rsidRPr="0030091F">
              <w:rPr>
                <w:b/>
                <w:sz w:val="24"/>
                <w:szCs w:val="24"/>
              </w:rPr>
              <w:t xml:space="preserve">Action </w:t>
            </w:r>
          </w:p>
        </w:tc>
        <w:tc>
          <w:tcPr>
            <w:tcW w:w="1004" w:type="dxa"/>
            <w:shd w:val="clear" w:color="auto" w:fill="BDD6EE" w:themeFill="accent1" w:themeFillTint="66"/>
          </w:tcPr>
          <w:p w14:paraId="091005B4" w14:textId="77777777" w:rsidR="00124415" w:rsidRPr="0030091F" w:rsidRDefault="00124415" w:rsidP="002D50D0">
            <w:pPr>
              <w:spacing w:after="0"/>
              <w:rPr>
                <w:b/>
                <w:sz w:val="24"/>
                <w:szCs w:val="24"/>
              </w:rPr>
            </w:pPr>
            <w:r w:rsidRPr="0030091F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4395" w:type="dxa"/>
            <w:shd w:val="clear" w:color="auto" w:fill="BDD6EE" w:themeFill="accent1" w:themeFillTint="66"/>
          </w:tcPr>
          <w:p w14:paraId="46B78D00" w14:textId="77777777" w:rsidR="00124415" w:rsidRPr="0030091F" w:rsidRDefault="00124415" w:rsidP="002D50D0">
            <w:pPr>
              <w:spacing w:after="0"/>
              <w:rPr>
                <w:b/>
                <w:sz w:val="24"/>
                <w:szCs w:val="24"/>
              </w:rPr>
            </w:pPr>
            <w:r w:rsidRPr="0030091F">
              <w:rPr>
                <w:b/>
                <w:sz w:val="24"/>
                <w:szCs w:val="24"/>
              </w:rPr>
              <w:t>Success Criteria (Measure of Impact)</w:t>
            </w:r>
          </w:p>
        </w:tc>
      </w:tr>
      <w:tr w:rsidR="00C55AEC" w:rsidRPr="0030091F" w14:paraId="21633EC5" w14:textId="77777777" w:rsidTr="00734259">
        <w:trPr>
          <w:trHeight w:val="2110"/>
        </w:trPr>
        <w:tc>
          <w:tcPr>
            <w:tcW w:w="1478" w:type="dxa"/>
            <w:vMerge w:val="restart"/>
          </w:tcPr>
          <w:p w14:paraId="1604D418" w14:textId="77777777" w:rsidR="00C55AEC" w:rsidRPr="0030091F" w:rsidRDefault="00C55AEC" w:rsidP="002D50D0">
            <w:pPr>
              <w:spacing w:after="0"/>
              <w:rPr>
                <w:rFonts w:eastAsia="Times New Roman" w:cs="Calibri"/>
                <w:lang w:eastAsia="en-GB"/>
              </w:rPr>
            </w:pPr>
            <w:bookmarkStart w:id="0" w:name="_GoBack"/>
            <w:bookmarkEnd w:id="0"/>
            <w:r>
              <w:rPr>
                <w:rFonts w:eastAsia="Times New Roman" w:cs="Calibri"/>
                <w:lang w:eastAsia="en-GB"/>
              </w:rPr>
              <w:t>Maths and English (See Barriers)</w:t>
            </w:r>
          </w:p>
          <w:p w14:paraId="524969E5" w14:textId="77777777" w:rsidR="00C55AEC" w:rsidRDefault="00C55AEC" w:rsidP="002D50D0">
            <w:pPr>
              <w:spacing w:after="0"/>
              <w:rPr>
                <w:rFonts w:eastAsia="Times New Roman" w:cs="Calibri"/>
                <w:lang w:eastAsia="en-GB"/>
              </w:rPr>
            </w:pPr>
          </w:p>
          <w:p w14:paraId="6570537A" w14:textId="77777777" w:rsidR="00C55AEC" w:rsidRPr="0030091F" w:rsidRDefault="00C55AEC" w:rsidP="002D50D0">
            <w:pPr>
              <w:spacing w:after="0"/>
              <w:rPr>
                <w:rFonts w:eastAsia="Times New Roman" w:cs="Calibri"/>
                <w:lang w:eastAsia="en-GB"/>
              </w:rPr>
            </w:pPr>
          </w:p>
        </w:tc>
        <w:tc>
          <w:tcPr>
            <w:tcW w:w="3750" w:type="dxa"/>
          </w:tcPr>
          <w:p w14:paraId="213F4EA2" w14:textId="440DA5C0" w:rsidR="0064522D" w:rsidRDefault="00D95509" w:rsidP="009463EB">
            <w:pPr>
              <w:spacing w:after="0"/>
            </w:pPr>
            <w:r>
              <w:t xml:space="preserve">To </w:t>
            </w:r>
            <w:r w:rsidR="0064522D">
              <w:t>have full time teaching support in reception</w:t>
            </w:r>
            <w:r w:rsidR="00302956">
              <w:t xml:space="preserve"> and Key Stage 1</w:t>
            </w:r>
            <w:r w:rsidR="0064522D">
              <w:t xml:space="preserve"> to </w:t>
            </w:r>
            <w:r w:rsidR="00C55AEC">
              <w:t>deliver targeted intervention</w:t>
            </w:r>
            <w:r w:rsidR="0064522D">
              <w:t xml:space="preserve"> and support</w:t>
            </w:r>
            <w:r w:rsidR="00DE140F">
              <w:t xml:space="preserve"> to disadvantaged pupils to raise attainment and progress.</w:t>
            </w:r>
          </w:p>
          <w:p w14:paraId="14B85221" w14:textId="77777777" w:rsidR="0064522D" w:rsidRDefault="0064522D" w:rsidP="009463EB">
            <w:pPr>
              <w:spacing w:after="0"/>
            </w:pPr>
          </w:p>
          <w:p w14:paraId="7E337515" w14:textId="77777777" w:rsidR="0064522D" w:rsidRDefault="0064522D" w:rsidP="009463EB">
            <w:pPr>
              <w:spacing w:after="0"/>
            </w:pPr>
          </w:p>
          <w:p w14:paraId="171F9035" w14:textId="77777777" w:rsidR="00DE140F" w:rsidRDefault="00C55AEC" w:rsidP="009463EB">
            <w:pPr>
              <w:spacing w:after="0"/>
            </w:pPr>
            <w:r>
              <w:t>This role will include</w:t>
            </w:r>
            <w:r w:rsidR="00DE140F">
              <w:t>:</w:t>
            </w:r>
          </w:p>
          <w:p w14:paraId="30EBF22F" w14:textId="77777777" w:rsidR="00DE140F" w:rsidRDefault="00C55AEC" w:rsidP="009463EB">
            <w:pPr>
              <w:spacing w:after="0"/>
            </w:pPr>
            <w:r>
              <w:t xml:space="preserve"> </w:t>
            </w:r>
            <w:r w:rsidR="00DE140F">
              <w:t>Carrying out pre teaching exercises  Address misconceptions in learning</w:t>
            </w:r>
          </w:p>
          <w:p w14:paraId="66B6C000" w14:textId="77777777" w:rsidR="00DE140F" w:rsidRDefault="00DE140F" w:rsidP="009463EB">
            <w:pPr>
              <w:spacing w:after="0"/>
            </w:pPr>
            <w:r>
              <w:t>Daily reading opportunities</w:t>
            </w:r>
          </w:p>
          <w:p w14:paraId="0BF0B26B" w14:textId="77777777" w:rsidR="00DE140F" w:rsidRDefault="00DE140F" w:rsidP="009463EB">
            <w:pPr>
              <w:spacing w:after="0"/>
            </w:pPr>
            <w:r>
              <w:t>Small group teaching linked to Read Write Inc phonics programme</w:t>
            </w:r>
          </w:p>
          <w:p w14:paraId="2BF9745C" w14:textId="77777777" w:rsidR="00DE140F" w:rsidRDefault="00DE140F" w:rsidP="00DE140F">
            <w:pPr>
              <w:spacing w:after="0"/>
            </w:pPr>
            <w:r>
              <w:t xml:space="preserve">1:1 coaching linked to </w:t>
            </w:r>
            <w:proofErr w:type="spellStart"/>
            <w:r>
              <w:t>RWInc</w:t>
            </w:r>
            <w:proofErr w:type="spellEnd"/>
            <w:r>
              <w:t>.</w:t>
            </w:r>
          </w:p>
          <w:p w14:paraId="1BF1BDD3" w14:textId="77777777" w:rsidR="00DE140F" w:rsidRDefault="00DE140F" w:rsidP="009463EB">
            <w:pPr>
              <w:spacing w:after="0"/>
            </w:pPr>
          </w:p>
          <w:p w14:paraId="240BF74F" w14:textId="77777777" w:rsidR="00734259" w:rsidRPr="0030091F" w:rsidRDefault="00DE140F" w:rsidP="00DE140F">
            <w:pPr>
              <w:spacing w:after="0"/>
            </w:pPr>
            <w:r>
              <w:t>Monitoring and evaluating children’s progress against targets.</w:t>
            </w:r>
          </w:p>
        </w:tc>
        <w:tc>
          <w:tcPr>
            <w:tcW w:w="1004" w:type="dxa"/>
          </w:tcPr>
          <w:p w14:paraId="7A1B5941" w14:textId="6DD7A3F1" w:rsidR="00C55AEC" w:rsidRPr="0030091F" w:rsidRDefault="0064522D" w:rsidP="004A4793">
            <w:pPr>
              <w:spacing w:after="0"/>
            </w:pPr>
            <w:r>
              <w:t>£</w:t>
            </w:r>
            <w:r w:rsidR="00302956">
              <w:t>3</w:t>
            </w:r>
            <w:r>
              <w:t>,</w:t>
            </w:r>
            <w:r w:rsidR="00302956">
              <w:t>0</w:t>
            </w:r>
            <w:r w:rsidR="00C55AEC">
              <w:t>00</w:t>
            </w:r>
          </w:p>
        </w:tc>
        <w:tc>
          <w:tcPr>
            <w:tcW w:w="4395" w:type="dxa"/>
            <w:vMerge w:val="restart"/>
          </w:tcPr>
          <w:p w14:paraId="063BFE5D" w14:textId="77777777" w:rsidR="00C55AEC" w:rsidRDefault="00C55AEC" w:rsidP="00AB0EF1">
            <w:pPr>
              <w:spacing w:after="0"/>
            </w:pPr>
            <w:r>
              <w:t xml:space="preserve">Diminish the difference in achievement between PPG pupils and Non-PPG pupils in English and Maths. Discussions with teachers in pupil progress meetings will show that pupils are making improvements in confidence and independence in applying skills. </w:t>
            </w:r>
          </w:p>
          <w:p w14:paraId="4699F10E" w14:textId="77777777" w:rsidR="00734259" w:rsidRDefault="00734259" w:rsidP="00AB0EF1">
            <w:pPr>
              <w:spacing w:after="0"/>
            </w:pPr>
          </w:p>
          <w:p w14:paraId="1AC17390" w14:textId="77777777" w:rsidR="00C55AEC" w:rsidRDefault="00C55AEC" w:rsidP="00AB0EF1">
            <w:pPr>
              <w:spacing w:after="0"/>
            </w:pPr>
            <w:r>
              <w:t xml:space="preserve">SLT monitoring will evidence engagement and progress in learning. </w:t>
            </w:r>
          </w:p>
          <w:p w14:paraId="0A7B2E1D" w14:textId="77777777" w:rsidR="00C55AEC" w:rsidRDefault="00C55AEC" w:rsidP="00AB0EF1">
            <w:pPr>
              <w:spacing w:after="0"/>
            </w:pPr>
          </w:p>
          <w:p w14:paraId="32A4B6FF" w14:textId="77777777" w:rsidR="00C55AEC" w:rsidRDefault="00C55AEC" w:rsidP="00AB0EF1">
            <w:pPr>
              <w:spacing w:after="0"/>
            </w:pPr>
            <w:r>
              <w:t xml:space="preserve">Progress will be shown against individual targets and children will have an awareness of the targets they are working on and how they are achieving. </w:t>
            </w:r>
          </w:p>
          <w:p w14:paraId="740D31C5" w14:textId="77777777" w:rsidR="00C55AEC" w:rsidRDefault="00C55AEC" w:rsidP="00AB0EF1">
            <w:pPr>
              <w:spacing w:after="0"/>
            </w:pPr>
          </w:p>
          <w:p w14:paraId="393B4A4D" w14:textId="77777777" w:rsidR="00C55AEC" w:rsidRDefault="00C55AEC" w:rsidP="00AB0EF1">
            <w:pPr>
              <w:spacing w:after="0"/>
            </w:pPr>
            <w:r>
              <w:t xml:space="preserve">PPG pupils will make at least expected progress, with many making accelerated progress. This will include SEND children. Where children have not made expected progress, case studies will be produced. </w:t>
            </w:r>
          </w:p>
          <w:p w14:paraId="329E5001" w14:textId="77777777" w:rsidR="00C55AEC" w:rsidRDefault="00C55AEC" w:rsidP="00AB0EF1">
            <w:pPr>
              <w:spacing w:after="0"/>
            </w:pPr>
          </w:p>
          <w:p w14:paraId="7E6FFCA4" w14:textId="77777777" w:rsidR="00C55AEC" w:rsidRDefault="00C55AEC" w:rsidP="00AB0EF1">
            <w:pPr>
              <w:spacing w:after="0"/>
            </w:pPr>
            <w:r>
              <w:t xml:space="preserve">Children will show greater confidence in using and applying skills taught in Maths and English. </w:t>
            </w:r>
          </w:p>
          <w:p w14:paraId="293C2E51" w14:textId="77777777" w:rsidR="00C55AEC" w:rsidRDefault="00C55AEC" w:rsidP="00AB0EF1">
            <w:pPr>
              <w:spacing w:after="0"/>
            </w:pPr>
          </w:p>
          <w:p w14:paraId="04C9B451" w14:textId="77777777" w:rsidR="00C55AEC" w:rsidRDefault="00C55AEC" w:rsidP="00AB0EF1">
            <w:pPr>
              <w:spacing w:after="0"/>
            </w:pPr>
            <w:r>
              <w:lastRenderedPageBreak/>
              <w:t xml:space="preserve">Intervention impact will be evaluated using start data and end data or focused skills assessment where applicable. </w:t>
            </w:r>
          </w:p>
          <w:p w14:paraId="49174790" w14:textId="77777777" w:rsidR="00C55AEC" w:rsidRDefault="00C55AEC" w:rsidP="00AB0EF1">
            <w:pPr>
              <w:spacing w:after="0"/>
            </w:pPr>
          </w:p>
          <w:p w14:paraId="1D214BBC" w14:textId="77777777" w:rsidR="00C55AEC" w:rsidRPr="0030091F" w:rsidRDefault="00C55AEC" w:rsidP="00734259">
            <w:pPr>
              <w:spacing w:after="0"/>
            </w:pPr>
            <w:r>
              <w:t xml:space="preserve">Children will engage with online tutorial programmes in school and at home. Parental engagement with home learning will develop further as parents can request individual feedback. </w:t>
            </w:r>
          </w:p>
        </w:tc>
      </w:tr>
      <w:tr w:rsidR="00C55AEC" w:rsidRPr="0030091F" w14:paraId="727C234D" w14:textId="77777777" w:rsidTr="00734259">
        <w:trPr>
          <w:trHeight w:val="825"/>
        </w:trPr>
        <w:tc>
          <w:tcPr>
            <w:tcW w:w="1478" w:type="dxa"/>
            <w:vMerge/>
          </w:tcPr>
          <w:p w14:paraId="46038538" w14:textId="77777777" w:rsidR="00C55AEC" w:rsidRPr="0030091F" w:rsidRDefault="00C55AEC" w:rsidP="002D50D0">
            <w:pPr>
              <w:spacing w:after="0"/>
              <w:rPr>
                <w:rFonts w:eastAsia="Times New Roman" w:cs="Calibri"/>
                <w:lang w:eastAsia="en-GB"/>
              </w:rPr>
            </w:pPr>
          </w:p>
        </w:tc>
        <w:tc>
          <w:tcPr>
            <w:tcW w:w="3750" w:type="dxa"/>
          </w:tcPr>
          <w:p w14:paraId="101A9F72" w14:textId="77777777" w:rsidR="00C55AEC" w:rsidRDefault="00DE140F" w:rsidP="00CC1331">
            <w:pPr>
              <w:spacing w:after="0"/>
            </w:pPr>
            <w:r>
              <w:t>To provide teaching support in year 3 and 4 to deliver targeted intervention and support to disadvantaged pupils to raise attainment and progress.</w:t>
            </w:r>
          </w:p>
          <w:p w14:paraId="686393AE" w14:textId="77777777" w:rsidR="00DE140F" w:rsidRDefault="00DE140F" w:rsidP="00DE140F">
            <w:pPr>
              <w:spacing w:after="0"/>
            </w:pPr>
            <w:r>
              <w:t>This role will include:</w:t>
            </w:r>
          </w:p>
          <w:p w14:paraId="4F256E0D" w14:textId="77777777" w:rsidR="00DE140F" w:rsidRDefault="00DE140F" w:rsidP="00DE140F">
            <w:pPr>
              <w:spacing w:after="0"/>
            </w:pPr>
            <w:r>
              <w:t xml:space="preserve"> Carrying out pre teaching exercises  Address misconceptions in learning</w:t>
            </w:r>
          </w:p>
          <w:p w14:paraId="69FBBB84" w14:textId="77777777" w:rsidR="00DE140F" w:rsidRDefault="00DE140F" w:rsidP="00DE140F">
            <w:pPr>
              <w:spacing w:after="0"/>
            </w:pPr>
            <w:r>
              <w:t>Daily reading opportunities</w:t>
            </w:r>
          </w:p>
          <w:p w14:paraId="7955AC23" w14:textId="77777777" w:rsidR="00DE140F" w:rsidRDefault="00DE140F" w:rsidP="00DE140F">
            <w:pPr>
              <w:spacing w:after="0"/>
            </w:pPr>
            <w:r>
              <w:t xml:space="preserve">Small group teaching linked to Read </w:t>
            </w:r>
            <w:r>
              <w:lastRenderedPageBreak/>
              <w:t>Write Inc phonics programme</w:t>
            </w:r>
          </w:p>
          <w:p w14:paraId="66B9BE36" w14:textId="77777777" w:rsidR="00DE140F" w:rsidRDefault="00DE140F" w:rsidP="00DE140F">
            <w:pPr>
              <w:spacing w:after="0"/>
            </w:pPr>
            <w:r>
              <w:t xml:space="preserve">1:1 coaching linked to </w:t>
            </w:r>
            <w:proofErr w:type="spellStart"/>
            <w:r>
              <w:t>RWInc</w:t>
            </w:r>
            <w:proofErr w:type="spellEnd"/>
            <w:r>
              <w:t>.</w:t>
            </w:r>
          </w:p>
          <w:p w14:paraId="7EC3156D" w14:textId="77777777" w:rsidR="00DE140F" w:rsidRDefault="00DE140F" w:rsidP="00DE140F">
            <w:pPr>
              <w:spacing w:after="0"/>
            </w:pPr>
          </w:p>
          <w:p w14:paraId="1D19E173" w14:textId="77777777" w:rsidR="00DE140F" w:rsidRDefault="00DE140F" w:rsidP="00DE140F">
            <w:pPr>
              <w:spacing w:after="0"/>
            </w:pPr>
            <w:r>
              <w:t>Monitoring and evaluating children’s progress against targets.</w:t>
            </w:r>
          </w:p>
          <w:p w14:paraId="04EAAD28" w14:textId="77777777" w:rsidR="00C55AEC" w:rsidRDefault="00C55AEC" w:rsidP="00CC1331">
            <w:pPr>
              <w:spacing w:after="0"/>
            </w:pPr>
          </w:p>
        </w:tc>
        <w:tc>
          <w:tcPr>
            <w:tcW w:w="1004" w:type="dxa"/>
          </w:tcPr>
          <w:p w14:paraId="3A0189BC" w14:textId="77777777" w:rsidR="00C55AEC" w:rsidRDefault="00DE140F" w:rsidP="00DE140F">
            <w:pPr>
              <w:spacing w:after="0"/>
            </w:pPr>
            <w:r>
              <w:lastRenderedPageBreak/>
              <w:t>£12,5</w:t>
            </w:r>
            <w:r w:rsidR="00C55AEC">
              <w:t>00</w:t>
            </w:r>
          </w:p>
        </w:tc>
        <w:tc>
          <w:tcPr>
            <w:tcW w:w="4395" w:type="dxa"/>
            <w:vMerge/>
          </w:tcPr>
          <w:p w14:paraId="680DBF98" w14:textId="77777777" w:rsidR="00C55AEC" w:rsidRPr="0030091F" w:rsidRDefault="00C55AEC" w:rsidP="002D50D0">
            <w:pPr>
              <w:spacing w:after="0"/>
            </w:pPr>
          </w:p>
        </w:tc>
      </w:tr>
      <w:tr w:rsidR="00C55AEC" w:rsidRPr="0030091F" w14:paraId="30B82DE1" w14:textId="77777777" w:rsidTr="00734259">
        <w:trPr>
          <w:trHeight w:val="70"/>
        </w:trPr>
        <w:tc>
          <w:tcPr>
            <w:tcW w:w="1478" w:type="dxa"/>
            <w:vMerge/>
          </w:tcPr>
          <w:p w14:paraId="1F632F32" w14:textId="77777777" w:rsidR="00C55AEC" w:rsidRPr="0030091F" w:rsidRDefault="00C55AEC" w:rsidP="002D50D0">
            <w:pPr>
              <w:spacing w:after="0"/>
              <w:rPr>
                <w:rFonts w:eastAsia="Times New Roman" w:cs="Calibri"/>
                <w:lang w:eastAsia="en-GB"/>
              </w:rPr>
            </w:pPr>
          </w:p>
        </w:tc>
        <w:tc>
          <w:tcPr>
            <w:tcW w:w="3750" w:type="dxa"/>
          </w:tcPr>
          <w:p w14:paraId="3B164C22" w14:textId="77777777" w:rsidR="00DE140F" w:rsidRDefault="00DE140F" w:rsidP="00DE140F">
            <w:pPr>
              <w:spacing w:after="0"/>
            </w:pPr>
            <w:r>
              <w:t>To provide teaching support in year 5 and 6 to deliver targeted intervention and support to disadvantaged pupils to raise attainment and progress.</w:t>
            </w:r>
          </w:p>
          <w:p w14:paraId="61738C51" w14:textId="77777777" w:rsidR="00DE140F" w:rsidRDefault="00DE140F" w:rsidP="00DE140F">
            <w:pPr>
              <w:spacing w:after="0"/>
            </w:pPr>
            <w:r>
              <w:t>This role will include:</w:t>
            </w:r>
          </w:p>
          <w:p w14:paraId="28DAE2B5" w14:textId="77777777" w:rsidR="00DE140F" w:rsidRDefault="00DE140F" w:rsidP="00DE140F">
            <w:pPr>
              <w:spacing w:after="0"/>
            </w:pPr>
            <w:r>
              <w:t xml:space="preserve"> Carrying out pre teaching exercises  Address misconceptions in learning</w:t>
            </w:r>
          </w:p>
          <w:p w14:paraId="70380714" w14:textId="77777777" w:rsidR="00DE140F" w:rsidRDefault="00DE140F" w:rsidP="00DE140F">
            <w:pPr>
              <w:spacing w:after="0"/>
            </w:pPr>
            <w:r>
              <w:t>Daily reading opportunities</w:t>
            </w:r>
          </w:p>
          <w:p w14:paraId="3074757D" w14:textId="77777777" w:rsidR="00DE140F" w:rsidRDefault="00DE140F" w:rsidP="00DE140F">
            <w:pPr>
              <w:spacing w:after="0"/>
            </w:pPr>
            <w:r>
              <w:t>Small group teaching linked to Read Write Inc phonics programme</w:t>
            </w:r>
          </w:p>
          <w:p w14:paraId="7ECC138C" w14:textId="77777777" w:rsidR="00DE140F" w:rsidRDefault="00DE140F" w:rsidP="00DE140F">
            <w:pPr>
              <w:spacing w:after="0"/>
            </w:pPr>
            <w:r>
              <w:t xml:space="preserve">1:1 coaching linked to </w:t>
            </w:r>
            <w:proofErr w:type="spellStart"/>
            <w:r>
              <w:t>RWInc</w:t>
            </w:r>
            <w:proofErr w:type="spellEnd"/>
            <w:r>
              <w:t>.</w:t>
            </w:r>
          </w:p>
          <w:p w14:paraId="7616EB93" w14:textId="77777777" w:rsidR="00DE140F" w:rsidRDefault="00DE140F" w:rsidP="00DE140F">
            <w:pPr>
              <w:spacing w:after="0"/>
            </w:pPr>
          </w:p>
          <w:p w14:paraId="68586135" w14:textId="77777777" w:rsidR="00DE140F" w:rsidRDefault="00DE140F" w:rsidP="00DE140F">
            <w:pPr>
              <w:spacing w:after="0"/>
            </w:pPr>
            <w:r>
              <w:t>Monitoring and evaluating children’s progress against targets.</w:t>
            </w:r>
          </w:p>
          <w:p w14:paraId="2196235E" w14:textId="77777777" w:rsidR="00C55AEC" w:rsidRDefault="00C55AEC" w:rsidP="00DE140F">
            <w:pPr>
              <w:spacing w:after="0"/>
            </w:pPr>
          </w:p>
        </w:tc>
        <w:tc>
          <w:tcPr>
            <w:tcW w:w="1004" w:type="dxa"/>
          </w:tcPr>
          <w:p w14:paraId="17D7A352" w14:textId="77777777" w:rsidR="00C55AEC" w:rsidRDefault="00C55AEC" w:rsidP="004A4793">
            <w:pPr>
              <w:spacing w:after="0"/>
            </w:pPr>
            <w:r>
              <w:t>£</w:t>
            </w:r>
            <w:r w:rsidR="00DE140F">
              <w:t>11,5</w:t>
            </w:r>
            <w:r>
              <w:t>00</w:t>
            </w:r>
          </w:p>
        </w:tc>
        <w:tc>
          <w:tcPr>
            <w:tcW w:w="4395" w:type="dxa"/>
            <w:vMerge/>
          </w:tcPr>
          <w:p w14:paraId="46A12FEB" w14:textId="77777777" w:rsidR="00C55AEC" w:rsidRPr="0030091F" w:rsidRDefault="00C55AEC" w:rsidP="002D50D0">
            <w:pPr>
              <w:spacing w:after="0"/>
            </w:pPr>
          </w:p>
        </w:tc>
      </w:tr>
      <w:tr w:rsidR="00E61FAC" w:rsidRPr="0030091F" w14:paraId="401DF2EB" w14:textId="77777777" w:rsidTr="00734259">
        <w:trPr>
          <w:trHeight w:val="1131"/>
        </w:trPr>
        <w:tc>
          <w:tcPr>
            <w:tcW w:w="1478" w:type="dxa"/>
          </w:tcPr>
          <w:p w14:paraId="24C4CC9C" w14:textId="77777777" w:rsidR="00E61FAC" w:rsidRPr="00F81B22" w:rsidRDefault="00E61FAC" w:rsidP="002D50D0">
            <w:pPr>
              <w:spacing w:after="0"/>
              <w:rPr>
                <w:rFonts w:eastAsia="Times New Roman" w:cs="Calibri"/>
                <w:lang w:eastAsia="en-GB"/>
              </w:rPr>
            </w:pPr>
          </w:p>
        </w:tc>
        <w:tc>
          <w:tcPr>
            <w:tcW w:w="3750" w:type="dxa"/>
          </w:tcPr>
          <w:p w14:paraId="2CEA352B" w14:textId="77777777" w:rsidR="00E61FAC" w:rsidRPr="00F81B22" w:rsidRDefault="00E61FAC" w:rsidP="00E61FAC">
            <w:pPr>
              <w:spacing w:after="0"/>
            </w:pPr>
            <w:r w:rsidRPr="00F81B22">
              <w:t xml:space="preserve">Development of child voice:  individual response questionnaires, with responses put in place to identified individual needs. </w:t>
            </w:r>
          </w:p>
        </w:tc>
        <w:tc>
          <w:tcPr>
            <w:tcW w:w="1004" w:type="dxa"/>
          </w:tcPr>
          <w:p w14:paraId="30068AD0" w14:textId="77777777" w:rsidR="00E61FAC" w:rsidRDefault="00C55AEC" w:rsidP="002D50D0">
            <w:pPr>
              <w:spacing w:after="0"/>
            </w:pPr>
            <w:r>
              <w:t>£0</w:t>
            </w:r>
          </w:p>
        </w:tc>
        <w:tc>
          <w:tcPr>
            <w:tcW w:w="4395" w:type="dxa"/>
          </w:tcPr>
          <w:p w14:paraId="06081F63" w14:textId="77777777" w:rsidR="004D5750" w:rsidRDefault="004D5750" w:rsidP="004D5750">
            <w:pPr>
              <w:spacing w:after="0"/>
            </w:pPr>
            <w:r>
              <w:t xml:space="preserve">Pupil engagement and pupil interviews will show children have raised expectations of themselves and a greater understanding of the purpose of their learning. The children will be inspired and see the impact of their voice on decisions made in school. </w:t>
            </w:r>
          </w:p>
          <w:p w14:paraId="00A8D9EF" w14:textId="77777777" w:rsidR="00E61FAC" w:rsidRDefault="00E61FAC" w:rsidP="00E61FAC">
            <w:pPr>
              <w:spacing w:after="0"/>
            </w:pPr>
            <w:r>
              <w:t xml:space="preserve">Staff will be aware of needs and strengths; children will have needs met and further questionnaires will reflect an improvement in areas required.  </w:t>
            </w:r>
            <w:r w:rsidR="00F81B22">
              <w:t>Questionnaires will look at social experiences of children and engagement in school in addition to attitudes to learning and resources available to children.</w:t>
            </w:r>
          </w:p>
          <w:p w14:paraId="68BD4571" w14:textId="77777777" w:rsidR="00054B00" w:rsidRDefault="00054B00" w:rsidP="00E61FAC">
            <w:pPr>
              <w:spacing w:after="0"/>
            </w:pPr>
          </w:p>
        </w:tc>
      </w:tr>
      <w:tr w:rsidR="00877015" w:rsidRPr="0030091F" w14:paraId="5FF73949" w14:textId="77777777" w:rsidTr="00734259">
        <w:trPr>
          <w:trHeight w:val="1414"/>
        </w:trPr>
        <w:tc>
          <w:tcPr>
            <w:tcW w:w="1478" w:type="dxa"/>
          </w:tcPr>
          <w:p w14:paraId="57FCF1C5" w14:textId="77777777" w:rsidR="00877015" w:rsidRDefault="00877015" w:rsidP="002D50D0">
            <w:pPr>
              <w:spacing w:after="0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Social and Emotional</w:t>
            </w:r>
          </w:p>
          <w:p w14:paraId="1DD3E896" w14:textId="77777777" w:rsidR="00877015" w:rsidRPr="0030091F" w:rsidRDefault="00877015" w:rsidP="002D50D0">
            <w:pPr>
              <w:spacing w:after="0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(see Barriers)</w:t>
            </w:r>
          </w:p>
        </w:tc>
        <w:tc>
          <w:tcPr>
            <w:tcW w:w="3750" w:type="dxa"/>
          </w:tcPr>
          <w:p w14:paraId="658E8A0C" w14:textId="77777777" w:rsidR="00877015" w:rsidRDefault="00DE140F" w:rsidP="000E6E7D">
            <w:pPr>
              <w:spacing w:after="0"/>
            </w:pPr>
            <w:r>
              <w:t>To have teaching support</w:t>
            </w:r>
            <w:r w:rsidR="00877015">
              <w:t xml:space="preserve"> to deliver social/emotional support and inter</w:t>
            </w:r>
            <w:r>
              <w:t>vention to disadvantaged pupils.</w:t>
            </w:r>
          </w:p>
          <w:p w14:paraId="2852DA1C" w14:textId="77777777" w:rsidR="00DE140F" w:rsidRDefault="00DE140F" w:rsidP="000E6E7D">
            <w:pPr>
              <w:spacing w:after="0"/>
            </w:pPr>
          </w:p>
          <w:p w14:paraId="0D861F4B" w14:textId="77777777" w:rsidR="00DE140F" w:rsidRDefault="00DE140F" w:rsidP="000E6E7D">
            <w:pPr>
              <w:spacing w:after="0"/>
            </w:pPr>
            <w:r>
              <w:t>This role will include:</w:t>
            </w:r>
          </w:p>
          <w:p w14:paraId="6D6B3FC8" w14:textId="77777777" w:rsidR="00DE140F" w:rsidRDefault="00DE140F" w:rsidP="000E6E7D">
            <w:pPr>
              <w:spacing w:after="0"/>
            </w:pPr>
            <w:r>
              <w:t>Change for Life Programme</w:t>
            </w:r>
          </w:p>
          <w:p w14:paraId="467ADD0F" w14:textId="77777777" w:rsidR="00DE140F" w:rsidRDefault="00DE140F" w:rsidP="000E6E7D">
            <w:pPr>
              <w:spacing w:after="0"/>
            </w:pPr>
            <w:r>
              <w:t>Targeted session with pupils based on their identified needs</w:t>
            </w:r>
          </w:p>
          <w:p w14:paraId="727F5699" w14:textId="77777777" w:rsidR="00DE140F" w:rsidRDefault="00B7099A" w:rsidP="000E6E7D">
            <w:pPr>
              <w:spacing w:after="0"/>
            </w:pPr>
            <w:r>
              <w:t>Small group teaching linked to develop academic learning alongside social and emotional needs</w:t>
            </w:r>
          </w:p>
          <w:p w14:paraId="1A2A16BB" w14:textId="77777777" w:rsidR="00877015" w:rsidRPr="0030091F" w:rsidRDefault="00877015" w:rsidP="000E6E7D">
            <w:pPr>
              <w:spacing w:after="0"/>
            </w:pPr>
          </w:p>
        </w:tc>
        <w:tc>
          <w:tcPr>
            <w:tcW w:w="1004" w:type="dxa"/>
          </w:tcPr>
          <w:p w14:paraId="5BB6D42E" w14:textId="77777777" w:rsidR="00877015" w:rsidRPr="0030091F" w:rsidRDefault="00C55AEC" w:rsidP="00DE140F">
            <w:pPr>
              <w:spacing w:after="0"/>
            </w:pPr>
            <w:r>
              <w:t>£</w:t>
            </w:r>
            <w:r w:rsidR="00DE140F">
              <w:t>11,300</w:t>
            </w:r>
          </w:p>
        </w:tc>
        <w:tc>
          <w:tcPr>
            <w:tcW w:w="4395" w:type="dxa"/>
          </w:tcPr>
          <w:p w14:paraId="0FF6D729" w14:textId="77777777" w:rsidR="00054B00" w:rsidRDefault="00877015" w:rsidP="008B0B23">
            <w:pPr>
              <w:spacing w:after="0"/>
            </w:pPr>
            <w:r>
              <w:t xml:space="preserve">Children will demonstrate improvement in social and emotional skills. This will be demonstrated through </w:t>
            </w:r>
            <w:proofErr w:type="spellStart"/>
            <w:r>
              <w:t>Boxhall</w:t>
            </w:r>
            <w:proofErr w:type="spellEnd"/>
            <w:r>
              <w:t xml:space="preserve"> profiles and pupil and parent questionnaires. </w:t>
            </w:r>
          </w:p>
          <w:p w14:paraId="0BA8E955" w14:textId="77777777" w:rsidR="007316EC" w:rsidRDefault="00B7099A" w:rsidP="00B7099A">
            <w:pPr>
              <w:spacing w:after="0"/>
            </w:pPr>
            <w:r>
              <w:t>Discussions with parents and class teachers will show a development in confidence and self-esteem; children will have strategies to cope in different situations.</w:t>
            </w:r>
          </w:p>
          <w:p w14:paraId="6A0C2683" w14:textId="77777777" w:rsidR="00B7099A" w:rsidRDefault="00B7099A" w:rsidP="00B7099A">
            <w:pPr>
              <w:spacing w:after="0"/>
            </w:pPr>
            <w:r>
              <w:t xml:space="preserve"> Assessed through pupil and parent feedback, attendance, monitoring by </w:t>
            </w:r>
            <w:r w:rsidR="007316EC">
              <w:t>staff</w:t>
            </w:r>
            <w:r>
              <w:t xml:space="preserve"> on playground and in </w:t>
            </w:r>
            <w:r w:rsidR="007316EC">
              <w:t>class</w:t>
            </w:r>
            <w:r>
              <w:t>.</w:t>
            </w:r>
          </w:p>
          <w:p w14:paraId="6F2E581D" w14:textId="77777777" w:rsidR="00B7099A" w:rsidRPr="0030091F" w:rsidRDefault="00B7099A" w:rsidP="008B0B23">
            <w:pPr>
              <w:spacing w:after="0"/>
            </w:pPr>
          </w:p>
        </w:tc>
      </w:tr>
      <w:tr w:rsidR="00B7099A" w:rsidRPr="0030091F" w14:paraId="35F3666A" w14:textId="77777777" w:rsidTr="00734259">
        <w:trPr>
          <w:trHeight w:val="1414"/>
        </w:trPr>
        <w:tc>
          <w:tcPr>
            <w:tcW w:w="1478" w:type="dxa"/>
          </w:tcPr>
          <w:p w14:paraId="2A5D7CF6" w14:textId="77777777" w:rsidR="00B7099A" w:rsidRDefault="007316EC" w:rsidP="002D50D0">
            <w:pPr>
              <w:spacing w:after="0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Social and Emotional</w:t>
            </w:r>
          </w:p>
        </w:tc>
        <w:tc>
          <w:tcPr>
            <w:tcW w:w="3750" w:type="dxa"/>
          </w:tcPr>
          <w:p w14:paraId="5F8FC23B" w14:textId="77777777" w:rsidR="007316EC" w:rsidRDefault="007316EC" w:rsidP="000E6E7D">
            <w:pPr>
              <w:spacing w:after="0"/>
            </w:pPr>
            <w:r>
              <w:t>To ensure a range of enrichment opportunities to enrich the learning experience of disadvantaged pupils.</w:t>
            </w:r>
          </w:p>
          <w:p w14:paraId="291B3B9C" w14:textId="77777777" w:rsidR="00B7099A" w:rsidRDefault="007316EC" w:rsidP="000E6E7D">
            <w:pPr>
              <w:spacing w:after="0"/>
            </w:pPr>
            <w:r>
              <w:t xml:space="preserve">This will include a residential  trip to </w:t>
            </w:r>
            <w:proofErr w:type="spellStart"/>
            <w:r w:rsidR="00B7099A">
              <w:lastRenderedPageBreak/>
              <w:t>Towerwood</w:t>
            </w:r>
            <w:proofErr w:type="spellEnd"/>
          </w:p>
          <w:p w14:paraId="14CA91E9" w14:textId="77777777" w:rsidR="007316EC" w:rsidRDefault="007316EC" w:rsidP="000E6E7D">
            <w:pPr>
              <w:spacing w:after="0"/>
            </w:pPr>
          </w:p>
        </w:tc>
        <w:tc>
          <w:tcPr>
            <w:tcW w:w="1004" w:type="dxa"/>
          </w:tcPr>
          <w:p w14:paraId="3A4C6100" w14:textId="77777777" w:rsidR="00B7099A" w:rsidRDefault="00B7099A" w:rsidP="00DE140F">
            <w:pPr>
              <w:spacing w:after="0"/>
            </w:pPr>
            <w:r>
              <w:lastRenderedPageBreak/>
              <w:t>£800</w:t>
            </w:r>
          </w:p>
        </w:tc>
        <w:tc>
          <w:tcPr>
            <w:tcW w:w="4395" w:type="dxa"/>
          </w:tcPr>
          <w:p w14:paraId="1F32102C" w14:textId="77777777" w:rsidR="00B7099A" w:rsidRDefault="0048265D" w:rsidP="008B0B23">
            <w:pPr>
              <w:spacing w:after="0"/>
            </w:pPr>
            <w:r>
              <w:t>Increased confidence and self esteem in children evidence through pupil/teacher and parent voice.</w:t>
            </w:r>
          </w:p>
          <w:p w14:paraId="5EA33349" w14:textId="77777777" w:rsidR="0048265D" w:rsidRDefault="0048265D" w:rsidP="008B0B23">
            <w:pPr>
              <w:spacing w:after="0"/>
            </w:pPr>
            <w:r>
              <w:t xml:space="preserve">Improved social skills, </w:t>
            </w:r>
            <w:proofErr w:type="gramStart"/>
            <w:r>
              <w:t>team work</w:t>
            </w:r>
            <w:proofErr w:type="gramEnd"/>
            <w:r>
              <w:t xml:space="preserve"> and problem </w:t>
            </w:r>
            <w:r>
              <w:lastRenderedPageBreak/>
              <w:t>solving strategies evidenced through observations and voice.</w:t>
            </w:r>
          </w:p>
        </w:tc>
      </w:tr>
      <w:tr w:rsidR="00B7099A" w:rsidRPr="0030091F" w14:paraId="5A732030" w14:textId="77777777" w:rsidTr="00734259">
        <w:trPr>
          <w:trHeight w:val="1414"/>
        </w:trPr>
        <w:tc>
          <w:tcPr>
            <w:tcW w:w="1478" w:type="dxa"/>
          </w:tcPr>
          <w:p w14:paraId="55ACC3C1" w14:textId="77777777" w:rsidR="007316EC" w:rsidRDefault="007316EC" w:rsidP="002D50D0">
            <w:pPr>
              <w:spacing w:after="0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lastRenderedPageBreak/>
              <w:t>Wider Strategies</w:t>
            </w:r>
          </w:p>
          <w:p w14:paraId="5FDE9562" w14:textId="77777777" w:rsidR="007316EC" w:rsidRDefault="007316EC" w:rsidP="002D50D0">
            <w:pPr>
              <w:spacing w:after="0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(see barriers)</w:t>
            </w:r>
          </w:p>
          <w:p w14:paraId="7915BB5F" w14:textId="77777777" w:rsidR="00B7099A" w:rsidRDefault="00B7099A" w:rsidP="002D50D0">
            <w:pPr>
              <w:spacing w:after="0"/>
              <w:rPr>
                <w:rFonts w:eastAsia="Times New Roman" w:cs="Calibri"/>
                <w:lang w:eastAsia="en-GB"/>
              </w:rPr>
            </w:pPr>
          </w:p>
        </w:tc>
        <w:tc>
          <w:tcPr>
            <w:tcW w:w="3750" w:type="dxa"/>
          </w:tcPr>
          <w:p w14:paraId="51C2257F" w14:textId="77777777" w:rsidR="00B7099A" w:rsidRDefault="007316EC" w:rsidP="000E6E7D">
            <w:pPr>
              <w:spacing w:after="0"/>
            </w:pPr>
            <w:r>
              <w:t>To provide support for disadvantaged families to increase home school relationships and to increase parental engagement and support at home.</w:t>
            </w:r>
          </w:p>
        </w:tc>
        <w:tc>
          <w:tcPr>
            <w:tcW w:w="1004" w:type="dxa"/>
          </w:tcPr>
          <w:p w14:paraId="202547E3" w14:textId="77777777" w:rsidR="00B7099A" w:rsidRDefault="00B7099A" w:rsidP="00DE140F">
            <w:pPr>
              <w:spacing w:after="0"/>
            </w:pPr>
            <w:r>
              <w:t>£880</w:t>
            </w:r>
          </w:p>
        </w:tc>
        <w:tc>
          <w:tcPr>
            <w:tcW w:w="4395" w:type="dxa"/>
          </w:tcPr>
          <w:p w14:paraId="5143A5A2" w14:textId="77777777" w:rsidR="00B7099A" w:rsidRDefault="0048265D" w:rsidP="008B0B23">
            <w:pPr>
              <w:spacing w:after="0"/>
            </w:pPr>
            <w:r>
              <w:t>Increased parental engagement in school events and home support.</w:t>
            </w:r>
          </w:p>
          <w:p w14:paraId="2B360D59" w14:textId="77777777" w:rsidR="0048265D" w:rsidRDefault="0048265D" w:rsidP="008B0B23">
            <w:pPr>
              <w:spacing w:after="0"/>
            </w:pPr>
            <w:r>
              <w:t>Increased relationships with home and school.</w:t>
            </w:r>
          </w:p>
          <w:p w14:paraId="53AACC79" w14:textId="77777777" w:rsidR="0048265D" w:rsidRDefault="0048265D" w:rsidP="008B0B23">
            <w:pPr>
              <w:spacing w:after="0"/>
            </w:pPr>
            <w:r>
              <w:t>Evidenced through parental voice and feedback.</w:t>
            </w:r>
          </w:p>
        </w:tc>
      </w:tr>
      <w:tr w:rsidR="004870B7" w:rsidRPr="0030091F" w14:paraId="238B294C" w14:textId="77777777" w:rsidTr="00734259">
        <w:tc>
          <w:tcPr>
            <w:tcW w:w="5228" w:type="dxa"/>
            <w:gridSpan w:val="2"/>
          </w:tcPr>
          <w:p w14:paraId="0DA6B04D" w14:textId="77777777" w:rsidR="004870B7" w:rsidRPr="00734259" w:rsidRDefault="004870B7" w:rsidP="004870B7">
            <w:pPr>
              <w:spacing w:after="0"/>
              <w:rPr>
                <w:b/>
              </w:rPr>
            </w:pPr>
            <w:r w:rsidRPr="00734259">
              <w:rPr>
                <w:rFonts w:eastAsia="Times New Roman" w:cs="Calibri"/>
                <w:b/>
                <w:lang w:eastAsia="en-GB"/>
              </w:rPr>
              <w:t>Total</w:t>
            </w:r>
          </w:p>
        </w:tc>
        <w:tc>
          <w:tcPr>
            <w:tcW w:w="5399" w:type="dxa"/>
            <w:gridSpan w:val="2"/>
          </w:tcPr>
          <w:p w14:paraId="4EC62BCD" w14:textId="77777777" w:rsidR="004870B7" w:rsidRPr="00734259" w:rsidRDefault="00B7099A" w:rsidP="004870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£43,50</w:t>
            </w:r>
            <w:r w:rsidR="004A4793" w:rsidRPr="00734259">
              <w:rPr>
                <w:b/>
                <w:sz w:val="24"/>
                <w:szCs w:val="24"/>
              </w:rPr>
              <w:t>0</w:t>
            </w:r>
          </w:p>
        </w:tc>
      </w:tr>
    </w:tbl>
    <w:p w14:paraId="2CBC0993" w14:textId="77777777" w:rsidR="00EB67E2" w:rsidRPr="0030091F" w:rsidRDefault="00EB67E2" w:rsidP="00AB0EF1">
      <w:pPr>
        <w:spacing w:after="0"/>
        <w:rPr>
          <w:sz w:val="24"/>
          <w:szCs w:val="24"/>
        </w:rPr>
      </w:pPr>
    </w:p>
    <w:p w14:paraId="44C81263" w14:textId="77777777" w:rsidR="00AB0EF1" w:rsidRPr="0030091F" w:rsidRDefault="00124415" w:rsidP="006A16EF">
      <w:pPr>
        <w:spacing w:after="0"/>
        <w:rPr>
          <w:b/>
          <w:sz w:val="24"/>
          <w:szCs w:val="24"/>
        </w:rPr>
      </w:pPr>
      <w:r w:rsidRPr="0030091F">
        <w:rPr>
          <w:b/>
          <w:sz w:val="24"/>
          <w:szCs w:val="24"/>
        </w:rPr>
        <w:t xml:space="preserve">Date of </w:t>
      </w:r>
      <w:r w:rsidR="00BF4C0C">
        <w:rPr>
          <w:b/>
          <w:sz w:val="24"/>
          <w:szCs w:val="24"/>
        </w:rPr>
        <w:t>First</w:t>
      </w:r>
      <w:r w:rsidRPr="0030091F">
        <w:rPr>
          <w:b/>
          <w:sz w:val="24"/>
          <w:szCs w:val="24"/>
        </w:rPr>
        <w:t xml:space="preserve"> </w:t>
      </w:r>
      <w:r w:rsidR="00AB0EF1">
        <w:rPr>
          <w:b/>
          <w:sz w:val="24"/>
          <w:szCs w:val="24"/>
        </w:rPr>
        <w:t>Pupil Premium Reviews</w:t>
      </w:r>
      <w:r w:rsidRPr="0030091F">
        <w:rPr>
          <w:b/>
          <w:sz w:val="24"/>
          <w:szCs w:val="24"/>
        </w:rPr>
        <w:t xml:space="preserve">: </w:t>
      </w:r>
      <w:r w:rsidR="00054B00">
        <w:rPr>
          <w:b/>
          <w:sz w:val="24"/>
          <w:szCs w:val="24"/>
        </w:rPr>
        <w:t>January</w:t>
      </w:r>
      <w:r w:rsidR="00F81B22">
        <w:rPr>
          <w:b/>
          <w:sz w:val="24"/>
          <w:szCs w:val="24"/>
        </w:rPr>
        <w:t xml:space="preserve"> </w:t>
      </w:r>
      <w:r w:rsidR="00335043">
        <w:rPr>
          <w:b/>
          <w:sz w:val="24"/>
          <w:szCs w:val="24"/>
        </w:rPr>
        <w:t>20</w:t>
      </w:r>
      <w:r w:rsidR="00A047E4">
        <w:rPr>
          <w:b/>
          <w:sz w:val="24"/>
          <w:szCs w:val="24"/>
        </w:rPr>
        <w:t>20</w:t>
      </w:r>
      <w:r w:rsidR="00AB0EF1">
        <w:rPr>
          <w:b/>
          <w:sz w:val="24"/>
          <w:szCs w:val="24"/>
        </w:rPr>
        <w:tab/>
      </w:r>
    </w:p>
    <w:sectPr w:rsidR="00AB0EF1" w:rsidRPr="0030091F" w:rsidSect="00694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404A4"/>
    <w:multiLevelType w:val="hybridMultilevel"/>
    <w:tmpl w:val="59B02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B7B06"/>
    <w:multiLevelType w:val="hybridMultilevel"/>
    <w:tmpl w:val="B9C2B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85C49"/>
    <w:multiLevelType w:val="hybridMultilevel"/>
    <w:tmpl w:val="69344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33D68"/>
    <w:multiLevelType w:val="hybridMultilevel"/>
    <w:tmpl w:val="DCDA2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25F6D"/>
    <w:multiLevelType w:val="hybridMultilevel"/>
    <w:tmpl w:val="226A8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B7CE4"/>
    <w:multiLevelType w:val="hybridMultilevel"/>
    <w:tmpl w:val="33189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8656D"/>
    <w:multiLevelType w:val="hybridMultilevel"/>
    <w:tmpl w:val="A448D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8371A"/>
    <w:multiLevelType w:val="hybridMultilevel"/>
    <w:tmpl w:val="3794A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A2993"/>
    <w:multiLevelType w:val="hybridMultilevel"/>
    <w:tmpl w:val="721E8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87088"/>
    <w:multiLevelType w:val="hybridMultilevel"/>
    <w:tmpl w:val="FB64C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E20FC"/>
    <w:multiLevelType w:val="hybridMultilevel"/>
    <w:tmpl w:val="4E28B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53080"/>
    <w:multiLevelType w:val="hybridMultilevel"/>
    <w:tmpl w:val="D68A2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8AC"/>
    <w:rsid w:val="00050A82"/>
    <w:rsid w:val="00054B00"/>
    <w:rsid w:val="0008152F"/>
    <w:rsid w:val="0008156E"/>
    <w:rsid w:val="000A44F6"/>
    <w:rsid w:val="000E2411"/>
    <w:rsid w:val="000E6E7D"/>
    <w:rsid w:val="00124415"/>
    <w:rsid w:val="00132D3E"/>
    <w:rsid w:val="00154E24"/>
    <w:rsid w:val="00156B6B"/>
    <w:rsid w:val="00197C38"/>
    <w:rsid w:val="00231B07"/>
    <w:rsid w:val="002636E5"/>
    <w:rsid w:val="002D50D0"/>
    <w:rsid w:val="002E2273"/>
    <w:rsid w:val="0030091F"/>
    <w:rsid w:val="00302956"/>
    <w:rsid w:val="0032058D"/>
    <w:rsid w:val="00335043"/>
    <w:rsid w:val="003B4135"/>
    <w:rsid w:val="003D683E"/>
    <w:rsid w:val="0045314B"/>
    <w:rsid w:val="004611A2"/>
    <w:rsid w:val="00461AE3"/>
    <w:rsid w:val="004661C5"/>
    <w:rsid w:val="0048265D"/>
    <w:rsid w:val="00485FDF"/>
    <w:rsid w:val="004870B7"/>
    <w:rsid w:val="004A4793"/>
    <w:rsid w:val="004D0EEF"/>
    <w:rsid w:val="004D5750"/>
    <w:rsid w:val="005061FE"/>
    <w:rsid w:val="00533F07"/>
    <w:rsid w:val="00547179"/>
    <w:rsid w:val="0057315A"/>
    <w:rsid w:val="005D34DA"/>
    <w:rsid w:val="0064062B"/>
    <w:rsid w:val="0064522D"/>
    <w:rsid w:val="0065107C"/>
    <w:rsid w:val="006639AD"/>
    <w:rsid w:val="0066542C"/>
    <w:rsid w:val="00675229"/>
    <w:rsid w:val="006948AC"/>
    <w:rsid w:val="006A16EF"/>
    <w:rsid w:val="006D7062"/>
    <w:rsid w:val="006E0554"/>
    <w:rsid w:val="007316EC"/>
    <w:rsid w:val="00734259"/>
    <w:rsid w:val="007A43EE"/>
    <w:rsid w:val="00877015"/>
    <w:rsid w:val="0088303F"/>
    <w:rsid w:val="008B0B23"/>
    <w:rsid w:val="008C2675"/>
    <w:rsid w:val="009463EB"/>
    <w:rsid w:val="00952BD4"/>
    <w:rsid w:val="009C05E1"/>
    <w:rsid w:val="009E3DF6"/>
    <w:rsid w:val="009F1EDE"/>
    <w:rsid w:val="00A047E4"/>
    <w:rsid w:val="00A13658"/>
    <w:rsid w:val="00A24159"/>
    <w:rsid w:val="00A44811"/>
    <w:rsid w:val="00A7681D"/>
    <w:rsid w:val="00A85CEF"/>
    <w:rsid w:val="00AB0EF1"/>
    <w:rsid w:val="00B7099A"/>
    <w:rsid w:val="00B82180"/>
    <w:rsid w:val="00BB4849"/>
    <w:rsid w:val="00BB5E90"/>
    <w:rsid w:val="00BF4C0C"/>
    <w:rsid w:val="00C0104B"/>
    <w:rsid w:val="00C55AEC"/>
    <w:rsid w:val="00C57C36"/>
    <w:rsid w:val="00C91825"/>
    <w:rsid w:val="00CA0DBB"/>
    <w:rsid w:val="00CC1331"/>
    <w:rsid w:val="00D73819"/>
    <w:rsid w:val="00D95509"/>
    <w:rsid w:val="00DC19D1"/>
    <w:rsid w:val="00DC7725"/>
    <w:rsid w:val="00DE140F"/>
    <w:rsid w:val="00DF4679"/>
    <w:rsid w:val="00E61FAC"/>
    <w:rsid w:val="00EB67E2"/>
    <w:rsid w:val="00F608A0"/>
    <w:rsid w:val="00F61327"/>
    <w:rsid w:val="00F81B22"/>
    <w:rsid w:val="00FA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F8888"/>
  <w15:docId w15:val="{D06C7684-52EE-4DB4-897D-BCB434C9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948A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8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8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A85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5CEF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Wilfrid's Primary Academy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Newman</dc:creator>
  <cp:lastModifiedBy>Head</cp:lastModifiedBy>
  <cp:revision>2</cp:revision>
  <cp:lastPrinted>2018-10-29T14:24:00Z</cp:lastPrinted>
  <dcterms:created xsi:type="dcterms:W3CDTF">2020-02-22T11:07:00Z</dcterms:created>
  <dcterms:modified xsi:type="dcterms:W3CDTF">2020-02-22T11:07:00Z</dcterms:modified>
</cp:coreProperties>
</file>